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834" w:rsidRPr="00C93D0A" w:rsidRDefault="00654805" w:rsidP="00654805">
      <w:pPr>
        <w:jc w:val="center"/>
        <w:rPr>
          <w:b/>
          <w:sz w:val="28"/>
        </w:rPr>
      </w:pPr>
      <w:bookmarkStart w:id="0" w:name="_GoBack"/>
      <w:bookmarkEnd w:id="0"/>
      <w:r w:rsidRPr="00C93D0A">
        <w:rPr>
          <w:b/>
          <w:sz w:val="28"/>
        </w:rPr>
        <w:t>Transfer Credits and Financial Aid SAP Determination</w:t>
      </w:r>
    </w:p>
    <w:tbl>
      <w:tblPr>
        <w:tblStyle w:val="TableGrid"/>
        <w:tblW w:w="0" w:type="auto"/>
        <w:tblLook w:val="04A0" w:firstRow="1" w:lastRow="0" w:firstColumn="1" w:lastColumn="0" w:noHBand="0" w:noVBand="1"/>
      </w:tblPr>
      <w:tblGrid>
        <w:gridCol w:w="1795"/>
        <w:gridCol w:w="9531"/>
        <w:gridCol w:w="1624"/>
      </w:tblGrid>
      <w:tr w:rsidR="00654805" w:rsidTr="00C93D0A">
        <w:tc>
          <w:tcPr>
            <w:tcW w:w="1795" w:type="dxa"/>
            <w:shd w:val="clear" w:color="auto" w:fill="FFC000" w:themeFill="accent4"/>
          </w:tcPr>
          <w:p w:rsidR="00654805" w:rsidRPr="00C93D0A" w:rsidRDefault="00654805" w:rsidP="00654805">
            <w:pPr>
              <w:jc w:val="center"/>
              <w:rPr>
                <w:b/>
              </w:rPr>
            </w:pPr>
            <w:r w:rsidRPr="00C93D0A">
              <w:rPr>
                <w:b/>
              </w:rPr>
              <w:t>Category</w:t>
            </w:r>
          </w:p>
        </w:tc>
        <w:tc>
          <w:tcPr>
            <w:tcW w:w="9531" w:type="dxa"/>
            <w:shd w:val="clear" w:color="auto" w:fill="FFC000" w:themeFill="accent4"/>
          </w:tcPr>
          <w:p w:rsidR="00654805" w:rsidRPr="00C93D0A" w:rsidRDefault="00603EEE" w:rsidP="00654805">
            <w:pPr>
              <w:jc w:val="center"/>
              <w:rPr>
                <w:b/>
              </w:rPr>
            </w:pPr>
            <w:r w:rsidRPr="00C93D0A">
              <w:rPr>
                <w:b/>
              </w:rPr>
              <w:t>Transfer Credit Descriptions</w:t>
            </w:r>
          </w:p>
        </w:tc>
        <w:tc>
          <w:tcPr>
            <w:tcW w:w="1624" w:type="dxa"/>
            <w:shd w:val="clear" w:color="auto" w:fill="FFC000" w:themeFill="accent4"/>
          </w:tcPr>
          <w:p w:rsidR="00654805" w:rsidRPr="00C93D0A" w:rsidRDefault="00654805" w:rsidP="00654805">
            <w:pPr>
              <w:jc w:val="center"/>
              <w:rPr>
                <w:b/>
              </w:rPr>
            </w:pPr>
            <w:r w:rsidRPr="00C93D0A">
              <w:rPr>
                <w:b/>
              </w:rPr>
              <w:t>Count for FA</w:t>
            </w:r>
          </w:p>
        </w:tc>
      </w:tr>
      <w:tr w:rsidR="00654805" w:rsidTr="00B04207">
        <w:tc>
          <w:tcPr>
            <w:tcW w:w="1795" w:type="dxa"/>
            <w:shd w:val="clear" w:color="auto" w:fill="D9D9D9" w:themeFill="background1" w:themeFillShade="D9"/>
          </w:tcPr>
          <w:p w:rsidR="00654805" w:rsidRPr="00603EEE" w:rsidRDefault="00654805" w:rsidP="00654805">
            <w:pPr>
              <w:jc w:val="center"/>
              <w:rPr>
                <w:b/>
              </w:rPr>
            </w:pPr>
            <w:r w:rsidRPr="00603EEE">
              <w:rPr>
                <w:b/>
              </w:rPr>
              <w:t>1A</w:t>
            </w:r>
          </w:p>
        </w:tc>
        <w:tc>
          <w:tcPr>
            <w:tcW w:w="9531" w:type="dxa"/>
            <w:shd w:val="clear" w:color="auto" w:fill="D9D9D9" w:themeFill="background1" w:themeFillShade="D9"/>
          </w:tcPr>
          <w:p w:rsidR="00654805" w:rsidRPr="00603EEE" w:rsidRDefault="00654805" w:rsidP="00603EEE">
            <w:pPr>
              <w:rPr>
                <w:b/>
              </w:rPr>
            </w:pPr>
            <w:r w:rsidRPr="00603EEE">
              <w:rPr>
                <w:b/>
              </w:rPr>
              <w:t>High School Course Credit (FTE) – Articulated High School Course</w:t>
            </w:r>
          </w:p>
        </w:tc>
        <w:tc>
          <w:tcPr>
            <w:tcW w:w="1624" w:type="dxa"/>
            <w:shd w:val="clear" w:color="auto" w:fill="70AD47" w:themeFill="accent6"/>
          </w:tcPr>
          <w:p w:rsidR="00654805" w:rsidRDefault="00654805" w:rsidP="00654805">
            <w:pPr>
              <w:jc w:val="center"/>
            </w:pPr>
            <w:r>
              <w:t>Yes</w:t>
            </w:r>
          </w:p>
        </w:tc>
      </w:tr>
      <w:tr w:rsidR="00603EEE" w:rsidTr="00A26C82">
        <w:tc>
          <w:tcPr>
            <w:tcW w:w="1795" w:type="dxa"/>
          </w:tcPr>
          <w:p w:rsidR="00603EEE" w:rsidRDefault="00603EEE" w:rsidP="00654805">
            <w:pPr>
              <w:jc w:val="center"/>
            </w:pPr>
          </w:p>
        </w:tc>
        <w:tc>
          <w:tcPr>
            <w:tcW w:w="11155" w:type="dxa"/>
            <w:gridSpan w:val="2"/>
          </w:tcPr>
          <w:p w:rsidR="00603EEE" w:rsidRDefault="00603EEE" w:rsidP="00603EEE">
            <w:r w:rsidRPr="00603EEE">
              <w:t>While reviewing transferred credit data, it was demonstrated that students are indeed earning credit that is being transferred to the college</w:t>
            </w:r>
            <w:r>
              <w:t xml:space="preserve">.  This should be counted as credit for financial aid </w:t>
            </w:r>
            <w:r w:rsidR="00B04207">
              <w:t>purposes</w:t>
            </w:r>
            <w:r>
              <w:t>.</w:t>
            </w:r>
          </w:p>
        </w:tc>
      </w:tr>
      <w:tr w:rsidR="00654805" w:rsidTr="00787845">
        <w:tc>
          <w:tcPr>
            <w:tcW w:w="1795" w:type="dxa"/>
            <w:shd w:val="clear" w:color="auto" w:fill="FF0000"/>
          </w:tcPr>
          <w:p w:rsidR="00654805" w:rsidRPr="00603EEE" w:rsidRDefault="00654805" w:rsidP="00654805">
            <w:pPr>
              <w:jc w:val="center"/>
              <w:rPr>
                <w:b/>
              </w:rPr>
            </w:pPr>
            <w:r w:rsidRPr="00603EEE">
              <w:rPr>
                <w:b/>
              </w:rPr>
              <w:t>1B</w:t>
            </w:r>
          </w:p>
        </w:tc>
        <w:tc>
          <w:tcPr>
            <w:tcW w:w="9531" w:type="dxa"/>
            <w:shd w:val="clear" w:color="auto" w:fill="D9D9D9" w:themeFill="background1" w:themeFillShade="D9"/>
          </w:tcPr>
          <w:p w:rsidR="00654805" w:rsidRPr="00603EEE" w:rsidRDefault="00654805" w:rsidP="00603EEE">
            <w:pPr>
              <w:rPr>
                <w:b/>
              </w:rPr>
            </w:pPr>
            <w:r w:rsidRPr="00603EEE">
              <w:rPr>
                <w:b/>
              </w:rPr>
              <w:t>High School Course Credit (FTE) – Youth Apprenticeship</w:t>
            </w:r>
          </w:p>
        </w:tc>
        <w:tc>
          <w:tcPr>
            <w:tcW w:w="1624" w:type="dxa"/>
            <w:shd w:val="clear" w:color="auto" w:fill="FF0000"/>
          </w:tcPr>
          <w:p w:rsidR="00654805" w:rsidRDefault="00654805" w:rsidP="00654805">
            <w:pPr>
              <w:jc w:val="center"/>
            </w:pPr>
            <w:r>
              <w:t>No</w:t>
            </w:r>
          </w:p>
        </w:tc>
      </w:tr>
      <w:tr w:rsidR="00B04207" w:rsidTr="00A57229">
        <w:tc>
          <w:tcPr>
            <w:tcW w:w="1795" w:type="dxa"/>
            <w:shd w:val="clear" w:color="auto" w:fill="auto"/>
          </w:tcPr>
          <w:p w:rsidR="00B04207" w:rsidRDefault="00B04207" w:rsidP="00654805">
            <w:pPr>
              <w:jc w:val="center"/>
            </w:pPr>
          </w:p>
        </w:tc>
        <w:tc>
          <w:tcPr>
            <w:tcW w:w="11155" w:type="dxa"/>
            <w:gridSpan w:val="2"/>
            <w:shd w:val="clear" w:color="auto" w:fill="auto"/>
          </w:tcPr>
          <w:p w:rsidR="00B04207" w:rsidRDefault="00B04207" w:rsidP="00B04207">
            <w:r>
              <w:t>These courses are not college credit.</w:t>
            </w:r>
          </w:p>
        </w:tc>
      </w:tr>
      <w:tr w:rsidR="00654805" w:rsidTr="00787845">
        <w:tc>
          <w:tcPr>
            <w:tcW w:w="1795" w:type="dxa"/>
            <w:shd w:val="clear" w:color="auto" w:fill="FF0000"/>
          </w:tcPr>
          <w:p w:rsidR="00654805" w:rsidRPr="00603EEE" w:rsidRDefault="00654805" w:rsidP="00654805">
            <w:pPr>
              <w:jc w:val="center"/>
              <w:rPr>
                <w:b/>
              </w:rPr>
            </w:pPr>
            <w:r w:rsidRPr="00603EEE">
              <w:rPr>
                <w:b/>
              </w:rPr>
              <w:t>1E</w:t>
            </w:r>
          </w:p>
        </w:tc>
        <w:tc>
          <w:tcPr>
            <w:tcW w:w="9531" w:type="dxa"/>
            <w:shd w:val="clear" w:color="auto" w:fill="D9D9D9" w:themeFill="background1" w:themeFillShade="D9"/>
          </w:tcPr>
          <w:p w:rsidR="00654805" w:rsidRPr="00603EEE" w:rsidRDefault="00654805" w:rsidP="00603EEE">
            <w:pPr>
              <w:rPr>
                <w:b/>
              </w:rPr>
            </w:pPr>
            <w:r w:rsidRPr="00603EEE">
              <w:rPr>
                <w:b/>
              </w:rPr>
              <w:t>High School Course Credit (FTE) –  Other Advanced High School Course work</w:t>
            </w:r>
          </w:p>
        </w:tc>
        <w:tc>
          <w:tcPr>
            <w:tcW w:w="1624" w:type="dxa"/>
            <w:shd w:val="clear" w:color="auto" w:fill="FF0000"/>
          </w:tcPr>
          <w:p w:rsidR="00654805" w:rsidRDefault="00D555A8" w:rsidP="00654805">
            <w:pPr>
              <w:jc w:val="center"/>
            </w:pPr>
            <w:r>
              <w:t>No</w:t>
            </w:r>
          </w:p>
        </w:tc>
      </w:tr>
      <w:tr w:rsidR="00B04207" w:rsidTr="00E73950">
        <w:tc>
          <w:tcPr>
            <w:tcW w:w="1795" w:type="dxa"/>
          </w:tcPr>
          <w:p w:rsidR="00B04207" w:rsidRDefault="00B04207" w:rsidP="00654805">
            <w:pPr>
              <w:jc w:val="center"/>
            </w:pPr>
          </w:p>
        </w:tc>
        <w:tc>
          <w:tcPr>
            <w:tcW w:w="11155" w:type="dxa"/>
            <w:gridSpan w:val="2"/>
          </w:tcPr>
          <w:p w:rsidR="00B04207" w:rsidRDefault="00787845" w:rsidP="00B04207">
            <w:r w:rsidRPr="00787845">
              <w:t>Per review, these courses are not equivalent to college credit.  It is given to establish competencies earned in high school to ensure subjects such as History, Math, English, etc. are met</w:t>
            </w:r>
          </w:p>
        </w:tc>
      </w:tr>
      <w:tr w:rsidR="00654805" w:rsidTr="00B04207">
        <w:tc>
          <w:tcPr>
            <w:tcW w:w="1795" w:type="dxa"/>
            <w:shd w:val="clear" w:color="auto" w:fill="D9D9D9" w:themeFill="background1" w:themeFillShade="D9"/>
          </w:tcPr>
          <w:p w:rsidR="00654805" w:rsidRPr="00603EEE" w:rsidRDefault="00654805" w:rsidP="00654805">
            <w:pPr>
              <w:jc w:val="center"/>
              <w:rPr>
                <w:b/>
              </w:rPr>
            </w:pPr>
            <w:r w:rsidRPr="00603EEE">
              <w:rPr>
                <w:b/>
              </w:rPr>
              <w:t>2F</w:t>
            </w:r>
          </w:p>
        </w:tc>
        <w:tc>
          <w:tcPr>
            <w:tcW w:w="9531" w:type="dxa"/>
            <w:shd w:val="clear" w:color="auto" w:fill="D9D9D9" w:themeFill="background1" w:themeFillShade="D9"/>
          </w:tcPr>
          <w:p w:rsidR="00654805" w:rsidRPr="00603EEE" w:rsidRDefault="00654805" w:rsidP="00603EEE">
            <w:pPr>
              <w:rPr>
                <w:b/>
              </w:rPr>
            </w:pPr>
            <w:r w:rsidRPr="00603EEE">
              <w:rPr>
                <w:b/>
              </w:rPr>
              <w:t>Postsecondary Transfer Credit – Technical Studies Journey Worker Credit</w:t>
            </w:r>
          </w:p>
        </w:tc>
        <w:tc>
          <w:tcPr>
            <w:tcW w:w="1624" w:type="dxa"/>
            <w:shd w:val="clear" w:color="auto" w:fill="70AD47" w:themeFill="accent6"/>
          </w:tcPr>
          <w:p w:rsidR="00654805" w:rsidRDefault="00D555A8" w:rsidP="00654805">
            <w:pPr>
              <w:jc w:val="center"/>
            </w:pPr>
            <w:r>
              <w:t>Yes</w:t>
            </w:r>
          </w:p>
        </w:tc>
      </w:tr>
      <w:tr w:rsidR="00B04207" w:rsidTr="00467D6C">
        <w:tc>
          <w:tcPr>
            <w:tcW w:w="1795" w:type="dxa"/>
          </w:tcPr>
          <w:p w:rsidR="00B04207" w:rsidRDefault="00B04207" w:rsidP="00654805">
            <w:pPr>
              <w:jc w:val="center"/>
            </w:pPr>
          </w:p>
        </w:tc>
        <w:tc>
          <w:tcPr>
            <w:tcW w:w="11155" w:type="dxa"/>
            <w:gridSpan w:val="2"/>
          </w:tcPr>
          <w:p w:rsidR="00B04207" w:rsidRDefault="00B04207" w:rsidP="00B04207">
            <w:r>
              <w:t>This is transferable institution to institution credit</w:t>
            </w:r>
          </w:p>
        </w:tc>
      </w:tr>
      <w:tr w:rsidR="00654805" w:rsidTr="00B04207">
        <w:tc>
          <w:tcPr>
            <w:tcW w:w="1795" w:type="dxa"/>
            <w:shd w:val="clear" w:color="auto" w:fill="D9D9D9" w:themeFill="background1" w:themeFillShade="D9"/>
          </w:tcPr>
          <w:p w:rsidR="00654805" w:rsidRPr="00603EEE" w:rsidRDefault="00654805" w:rsidP="00654805">
            <w:pPr>
              <w:jc w:val="center"/>
              <w:rPr>
                <w:b/>
              </w:rPr>
            </w:pPr>
            <w:r w:rsidRPr="00603EEE">
              <w:rPr>
                <w:b/>
              </w:rPr>
              <w:t>2J</w:t>
            </w:r>
          </w:p>
        </w:tc>
        <w:tc>
          <w:tcPr>
            <w:tcW w:w="9531" w:type="dxa"/>
            <w:shd w:val="clear" w:color="auto" w:fill="D9D9D9" w:themeFill="background1" w:themeFillShade="D9"/>
          </w:tcPr>
          <w:p w:rsidR="00654805" w:rsidRPr="00603EEE" w:rsidRDefault="00654805" w:rsidP="00603EEE">
            <w:pPr>
              <w:rPr>
                <w:b/>
              </w:rPr>
            </w:pPr>
            <w:r w:rsidRPr="00603EEE">
              <w:rPr>
                <w:b/>
              </w:rPr>
              <w:t>Postsecondary</w:t>
            </w:r>
            <w:r w:rsidR="00D555A8" w:rsidRPr="00603EEE">
              <w:rPr>
                <w:b/>
              </w:rPr>
              <w:t xml:space="preserve"> Transfer Credit/ Non Compulsory Education</w:t>
            </w:r>
          </w:p>
        </w:tc>
        <w:tc>
          <w:tcPr>
            <w:tcW w:w="1624" w:type="dxa"/>
            <w:shd w:val="clear" w:color="auto" w:fill="70AD47" w:themeFill="accent6"/>
          </w:tcPr>
          <w:p w:rsidR="00654805" w:rsidRDefault="00D555A8" w:rsidP="00654805">
            <w:pPr>
              <w:jc w:val="center"/>
            </w:pPr>
            <w:r>
              <w:t>Yes</w:t>
            </w:r>
          </w:p>
        </w:tc>
      </w:tr>
      <w:tr w:rsidR="00B04207" w:rsidTr="00217451">
        <w:tc>
          <w:tcPr>
            <w:tcW w:w="1795" w:type="dxa"/>
          </w:tcPr>
          <w:p w:rsidR="00B04207" w:rsidRDefault="00B04207" w:rsidP="00B04207">
            <w:pPr>
              <w:jc w:val="center"/>
            </w:pPr>
          </w:p>
        </w:tc>
        <w:tc>
          <w:tcPr>
            <w:tcW w:w="11155" w:type="dxa"/>
            <w:gridSpan w:val="2"/>
          </w:tcPr>
          <w:p w:rsidR="00B04207" w:rsidRDefault="00B04207" w:rsidP="00B04207">
            <w:r>
              <w:t>This is transferable institution to institution credit</w:t>
            </w:r>
          </w:p>
        </w:tc>
      </w:tr>
      <w:tr w:rsidR="00654805" w:rsidTr="00B04207">
        <w:tc>
          <w:tcPr>
            <w:tcW w:w="1795" w:type="dxa"/>
            <w:shd w:val="clear" w:color="auto" w:fill="D9D9D9" w:themeFill="background1" w:themeFillShade="D9"/>
          </w:tcPr>
          <w:p w:rsidR="00654805" w:rsidRPr="00603EEE" w:rsidRDefault="00654805" w:rsidP="00654805">
            <w:pPr>
              <w:jc w:val="center"/>
              <w:rPr>
                <w:b/>
              </w:rPr>
            </w:pPr>
            <w:r w:rsidRPr="00603EEE">
              <w:rPr>
                <w:b/>
              </w:rPr>
              <w:t>2M</w:t>
            </w:r>
          </w:p>
        </w:tc>
        <w:tc>
          <w:tcPr>
            <w:tcW w:w="9531" w:type="dxa"/>
            <w:shd w:val="clear" w:color="auto" w:fill="D9D9D9" w:themeFill="background1" w:themeFillShade="D9"/>
          </w:tcPr>
          <w:p w:rsidR="00654805" w:rsidRPr="00603EEE" w:rsidRDefault="00D555A8" w:rsidP="00603EEE">
            <w:pPr>
              <w:rPr>
                <w:b/>
              </w:rPr>
            </w:pPr>
            <w:r w:rsidRPr="00603EEE">
              <w:rPr>
                <w:b/>
              </w:rPr>
              <w:t>Postsecondary Transfer Credit/Military Education</w:t>
            </w:r>
          </w:p>
        </w:tc>
        <w:tc>
          <w:tcPr>
            <w:tcW w:w="1624" w:type="dxa"/>
            <w:shd w:val="clear" w:color="auto" w:fill="70AD47" w:themeFill="accent6"/>
          </w:tcPr>
          <w:p w:rsidR="00654805" w:rsidRDefault="00D555A8" w:rsidP="00654805">
            <w:pPr>
              <w:jc w:val="center"/>
            </w:pPr>
            <w:r>
              <w:t>Yes</w:t>
            </w:r>
          </w:p>
        </w:tc>
      </w:tr>
      <w:tr w:rsidR="00B04207" w:rsidTr="00300050">
        <w:tc>
          <w:tcPr>
            <w:tcW w:w="1795" w:type="dxa"/>
          </w:tcPr>
          <w:p w:rsidR="00B04207" w:rsidRDefault="00B04207" w:rsidP="00B04207">
            <w:pPr>
              <w:jc w:val="center"/>
            </w:pPr>
          </w:p>
        </w:tc>
        <w:tc>
          <w:tcPr>
            <w:tcW w:w="11155" w:type="dxa"/>
            <w:gridSpan w:val="2"/>
          </w:tcPr>
          <w:p w:rsidR="00B04207" w:rsidRDefault="00B04207" w:rsidP="00B04207">
            <w:r>
              <w:t>This is transferable institution to institution credit but earned on a military base.</w:t>
            </w:r>
          </w:p>
        </w:tc>
      </w:tr>
      <w:tr w:rsidR="00654805" w:rsidTr="00787845">
        <w:tc>
          <w:tcPr>
            <w:tcW w:w="1795" w:type="dxa"/>
            <w:shd w:val="clear" w:color="auto" w:fill="FF0000"/>
          </w:tcPr>
          <w:p w:rsidR="00654805" w:rsidRPr="00603EEE" w:rsidRDefault="00654805" w:rsidP="00654805">
            <w:pPr>
              <w:jc w:val="center"/>
              <w:rPr>
                <w:b/>
              </w:rPr>
            </w:pPr>
            <w:r w:rsidRPr="00603EEE">
              <w:rPr>
                <w:b/>
              </w:rPr>
              <w:t>3J</w:t>
            </w:r>
          </w:p>
        </w:tc>
        <w:tc>
          <w:tcPr>
            <w:tcW w:w="9531" w:type="dxa"/>
            <w:shd w:val="clear" w:color="auto" w:fill="D9D9D9" w:themeFill="background1" w:themeFillShade="D9"/>
          </w:tcPr>
          <w:p w:rsidR="00654805" w:rsidRPr="00603EEE" w:rsidRDefault="00D555A8" w:rsidP="00603EEE">
            <w:pPr>
              <w:rPr>
                <w:b/>
              </w:rPr>
            </w:pPr>
            <w:r w:rsidRPr="00603EEE">
              <w:rPr>
                <w:b/>
              </w:rPr>
              <w:t>Exam District Developed/Non Compulsory Education</w:t>
            </w:r>
          </w:p>
        </w:tc>
        <w:tc>
          <w:tcPr>
            <w:tcW w:w="1624" w:type="dxa"/>
            <w:shd w:val="clear" w:color="auto" w:fill="FF0000"/>
          </w:tcPr>
          <w:p w:rsidR="00654805" w:rsidRDefault="00D555A8" w:rsidP="00654805">
            <w:pPr>
              <w:jc w:val="center"/>
            </w:pPr>
            <w:r>
              <w:t>No</w:t>
            </w:r>
          </w:p>
        </w:tc>
      </w:tr>
      <w:tr w:rsidR="00C93D0A" w:rsidTr="001111B8">
        <w:tc>
          <w:tcPr>
            <w:tcW w:w="1795" w:type="dxa"/>
          </w:tcPr>
          <w:p w:rsidR="00C93D0A" w:rsidRDefault="00C93D0A" w:rsidP="00654805">
            <w:pPr>
              <w:jc w:val="center"/>
            </w:pPr>
          </w:p>
        </w:tc>
        <w:tc>
          <w:tcPr>
            <w:tcW w:w="11155" w:type="dxa"/>
            <w:gridSpan w:val="2"/>
          </w:tcPr>
          <w:p w:rsidR="00C93D0A" w:rsidRDefault="00C93D0A" w:rsidP="00C93D0A">
            <w:r>
              <w:t>Does not warrant college credit</w:t>
            </w:r>
          </w:p>
        </w:tc>
      </w:tr>
      <w:tr w:rsidR="00654805" w:rsidTr="00B04207">
        <w:tc>
          <w:tcPr>
            <w:tcW w:w="1795" w:type="dxa"/>
            <w:shd w:val="clear" w:color="auto" w:fill="D9D9D9" w:themeFill="background1" w:themeFillShade="D9"/>
          </w:tcPr>
          <w:p w:rsidR="00654805" w:rsidRPr="00603EEE" w:rsidRDefault="00654805" w:rsidP="00654805">
            <w:pPr>
              <w:jc w:val="center"/>
              <w:rPr>
                <w:b/>
              </w:rPr>
            </w:pPr>
            <w:r w:rsidRPr="00603EEE">
              <w:rPr>
                <w:b/>
              </w:rPr>
              <w:t>4J</w:t>
            </w:r>
          </w:p>
        </w:tc>
        <w:tc>
          <w:tcPr>
            <w:tcW w:w="9531" w:type="dxa"/>
            <w:shd w:val="clear" w:color="auto" w:fill="D9D9D9" w:themeFill="background1" w:themeFillShade="D9"/>
          </w:tcPr>
          <w:p w:rsidR="00654805" w:rsidRPr="00603EEE" w:rsidRDefault="00D555A8" w:rsidP="00603EEE">
            <w:pPr>
              <w:rPr>
                <w:b/>
              </w:rPr>
            </w:pPr>
            <w:r w:rsidRPr="00603EEE">
              <w:rPr>
                <w:b/>
              </w:rPr>
              <w:t>Experiential Learning/Non Compulsory Education</w:t>
            </w:r>
          </w:p>
        </w:tc>
        <w:tc>
          <w:tcPr>
            <w:tcW w:w="1624" w:type="dxa"/>
            <w:shd w:val="clear" w:color="auto" w:fill="70AD47" w:themeFill="accent6"/>
          </w:tcPr>
          <w:p w:rsidR="00654805" w:rsidRDefault="00D555A8" w:rsidP="00654805">
            <w:pPr>
              <w:jc w:val="center"/>
            </w:pPr>
            <w:r>
              <w:t>Yes</w:t>
            </w:r>
          </w:p>
        </w:tc>
      </w:tr>
      <w:tr w:rsidR="00C93D0A" w:rsidTr="00E517EE">
        <w:tc>
          <w:tcPr>
            <w:tcW w:w="1795" w:type="dxa"/>
          </w:tcPr>
          <w:p w:rsidR="00C93D0A" w:rsidRDefault="00C93D0A" w:rsidP="00654805">
            <w:pPr>
              <w:jc w:val="center"/>
            </w:pPr>
          </w:p>
        </w:tc>
        <w:tc>
          <w:tcPr>
            <w:tcW w:w="11155" w:type="dxa"/>
            <w:gridSpan w:val="2"/>
          </w:tcPr>
          <w:p w:rsidR="00C93D0A" w:rsidRDefault="00C93D0A" w:rsidP="00C93D0A">
            <w:r>
              <w:t>Results satisfy college competencies resulting in the student not needing to satisfy certain coursework.</w:t>
            </w:r>
          </w:p>
        </w:tc>
      </w:tr>
      <w:tr w:rsidR="00654805" w:rsidTr="00B04207">
        <w:tc>
          <w:tcPr>
            <w:tcW w:w="1795" w:type="dxa"/>
            <w:shd w:val="clear" w:color="auto" w:fill="D9D9D9" w:themeFill="background1" w:themeFillShade="D9"/>
          </w:tcPr>
          <w:p w:rsidR="00654805" w:rsidRPr="00603EEE" w:rsidRDefault="00654805" w:rsidP="00654805">
            <w:pPr>
              <w:jc w:val="center"/>
              <w:rPr>
                <w:b/>
              </w:rPr>
            </w:pPr>
            <w:r w:rsidRPr="00603EEE">
              <w:rPr>
                <w:b/>
              </w:rPr>
              <w:t>4M</w:t>
            </w:r>
          </w:p>
        </w:tc>
        <w:tc>
          <w:tcPr>
            <w:tcW w:w="9531" w:type="dxa"/>
            <w:shd w:val="clear" w:color="auto" w:fill="D9D9D9" w:themeFill="background1" w:themeFillShade="D9"/>
          </w:tcPr>
          <w:p w:rsidR="00654805" w:rsidRPr="00603EEE" w:rsidRDefault="00D555A8" w:rsidP="00603EEE">
            <w:pPr>
              <w:rPr>
                <w:b/>
              </w:rPr>
            </w:pPr>
            <w:r w:rsidRPr="00603EEE">
              <w:rPr>
                <w:b/>
              </w:rPr>
              <w:t>Exam National Standard/Military Training</w:t>
            </w:r>
          </w:p>
        </w:tc>
        <w:tc>
          <w:tcPr>
            <w:tcW w:w="1624" w:type="dxa"/>
            <w:shd w:val="clear" w:color="auto" w:fill="70AD47" w:themeFill="accent6"/>
          </w:tcPr>
          <w:p w:rsidR="00654805" w:rsidRDefault="00D555A8" w:rsidP="00654805">
            <w:pPr>
              <w:jc w:val="center"/>
            </w:pPr>
            <w:r>
              <w:t>Yes</w:t>
            </w:r>
          </w:p>
        </w:tc>
      </w:tr>
      <w:tr w:rsidR="00C93D0A" w:rsidTr="009D7EC8">
        <w:tc>
          <w:tcPr>
            <w:tcW w:w="1795" w:type="dxa"/>
          </w:tcPr>
          <w:p w:rsidR="00C93D0A" w:rsidRDefault="00C93D0A" w:rsidP="00654805">
            <w:pPr>
              <w:jc w:val="center"/>
            </w:pPr>
          </w:p>
        </w:tc>
        <w:tc>
          <w:tcPr>
            <w:tcW w:w="11155" w:type="dxa"/>
            <w:gridSpan w:val="2"/>
          </w:tcPr>
          <w:p w:rsidR="00C93D0A" w:rsidRDefault="00C93D0A" w:rsidP="00C93D0A">
            <w:r w:rsidRPr="00C93D0A">
              <w:t>Results satisfy college competencies resulting in the student not needing to satisfy certain coursework.</w:t>
            </w:r>
          </w:p>
        </w:tc>
      </w:tr>
      <w:tr w:rsidR="00654805" w:rsidTr="00787845">
        <w:tc>
          <w:tcPr>
            <w:tcW w:w="1795" w:type="dxa"/>
            <w:shd w:val="clear" w:color="auto" w:fill="FF0000"/>
          </w:tcPr>
          <w:p w:rsidR="00654805" w:rsidRPr="00603EEE" w:rsidRDefault="00654805" w:rsidP="00654805">
            <w:pPr>
              <w:jc w:val="center"/>
              <w:rPr>
                <w:b/>
              </w:rPr>
            </w:pPr>
            <w:r w:rsidRPr="00603EEE">
              <w:rPr>
                <w:b/>
              </w:rPr>
              <w:t>5J</w:t>
            </w:r>
          </w:p>
        </w:tc>
        <w:tc>
          <w:tcPr>
            <w:tcW w:w="9531" w:type="dxa"/>
            <w:shd w:val="clear" w:color="auto" w:fill="D9D9D9" w:themeFill="background1" w:themeFillShade="D9"/>
          </w:tcPr>
          <w:p w:rsidR="00654805" w:rsidRPr="00603EEE" w:rsidRDefault="00D555A8" w:rsidP="00603EEE">
            <w:pPr>
              <w:rPr>
                <w:b/>
              </w:rPr>
            </w:pPr>
            <w:r w:rsidRPr="00603EEE">
              <w:rPr>
                <w:b/>
              </w:rPr>
              <w:t>Exam National Standard/Non-Compulsory Education</w:t>
            </w:r>
          </w:p>
        </w:tc>
        <w:tc>
          <w:tcPr>
            <w:tcW w:w="1624" w:type="dxa"/>
            <w:shd w:val="clear" w:color="auto" w:fill="FF0000"/>
          </w:tcPr>
          <w:p w:rsidR="00654805" w:rsidRDefault="00D555A8" w:rsidP="00654805">
            <w:pPr>
              <w:jc w:val="center"/>
            </w:pPr>
            <w:r>
              <w:t>No</w:t>
            </w:r>
          </w:p>
        </w:tc>
      </w:tr>
      <w:tr w:rsidR="00C93D0A" w:rsidTr="00ED6323">
        <w:tc>
          <w:tcPr>
            <w:tcW w:w="1795" w:type="dxa"/>
          </w:tcPr>
          <w:p w:rsidR="00C93D0A" w:rsidRDefault="00C93D0A" w:rsidP="00654805">
            <w:pPr>
              <w:jc w:val="center"/>
            </w:pPr>
          </w:p>
        </w:tc>
        <w:tc>
          <w:tcPr>
            <w:tcW w:w="11155" w:type="dxa"/>
            <w:gridSpan w:val="2"/>
          </w:tcPr>
          <w:p w:rsidR="00C93D0A" w:rsidRDefault="00C93D0A" w:rsidP="00C93D0A">
            <w:r>
              <w:t>Does not warrant college credit</w:t>
            </w:r>
          </w:p>
        </w:tc>
      </w:tr>
      <w:tr w:rsidR="00D555A8" w:rsidTr="00787845">
        <w:tc>
          <w:tcPr>
            <w:tcW w:w="1795" w:type="dxa"/>
            <w:shd w:val="clear" w:color="auto" w:fill="FF0000"/>
          </w:tcPr>
          <w:p w:rsidR="00D555A8" w:rsidRPr="00603EEE" w:rsidRDefault="00D555A8" w:rsidP="00D555A8">
            <w:pPr>
              <w:jc w:val="center"/>
              <w:rPr>
                <w:b/>
              </w:rPr>
            </w:pPr>
            <w:r w:rsidRPr="00603EEE">
              <w:rPr>
                <w:b/>
              </w:rPr>
              <w:t>5M</w:t>
            </w:r>
          </w:p>
        </w:tc>
        <w:tc>
          <w:tcPr>
            <w:tcW w:w="9531" w:type="dxa"/>
            <w:shd w:val="clear" w:color="auto" w:fill="D9D9D9" w:themeFill="background1" w:themeFillShade="D9"/>
          </w:tcPr>
          <w:p w:rsidR="00D555A8" w:rsidRPr="00603EEE" w:rsidRDefault="00D555A8" w:rsidP="00C93D0A">
            <w:pPr>
              <w:rPr>
                <w:b/>
              </w:rPr>
            </w:pPr>
            <w:r w:rsidRPr="00603EEE">
              <w:rPr>
                <w:b/>
              </w:rPr>
              <w:t>Exam National Standard/Military</w:t>
            </w:r>
          </w:p>
        </w:tc>
        <w:tc>
          <w:tcPr>
            <w:tcW w:w="1624" w:type="dxa"/>
            <w:shd w:val="clear" w:color="auto" w:fill="FF0000"/>
          </w:tcPr>
          <w:p w:rsidR="00D555A8" w:rsidRDefault="00D555A8" w:rsidP="00C93D0A">
            <w:pPr>
              <w:jc w:val="center"/>
            </w:pPr>
            <w:r>
              <w:t>No</w:t>
            </w:r>
          </w:p>
        </w:tc>
      </w:tr>
      <w:tr w:rsidR="00C93D0A" w:rsidTr="009E742B">
        <w:tc>
          <w:tcPr>
            <w:tcW w:w="1795" w:type="dxa"/>
          </w:tcPr>
          <w:p w:rsidR="00C93D0A" w:rsidRDefault="00C93D0A" w:rsidP="00D555A8">
            <w:pPr>
              <w:jc w:val="center"/>
            </w:pPr>
          </w:p>
        </w:tc>
        <w:tc>
          <w:tcPr>
            <w:tcW w:w="11155" w:type="dxa"/>
            <w:gridSpan w:val="2"/>
          </w:tcPr>
          <w:p w:rsidR="00C93D0A" w:rsidRDefault="00C93D0A" w:rsidP="00C93D0A">
            <w:r>
              <w:t>Does not warrant college credit</w:t>
            </w:r>
          </w:p>
        </w:tc>
      </w:tr>
      <w:tr w:rsidR="00D555A8" w:rsidTr="00787845">
        <w:tc>
          <w:tcPr>
            <w:tcW w:w="1795" w:type="dxa"/>
            <w:shd w:val="clear" w:color="auto" w:fill="FF0000"/>
          </w:tcPr>
          <w:p w:rsidR="00D555A8" w:rsidRPr="00603EEE" w:rsidRDefault="00D555A8" w:rsidP="00D555A8">
            <w:pPr>
              <w:jc w:val="center"/>
              <w:rPr>
                <w:b/>
              </w:rPr>
            </w:pPr>
            <w:r w:rsidRPr="00603EEE">
              <w:rPr>
                <w:b/>
              </w:rPr>
              <w:t>6J</w:t>
            </w:r>
          </w:p>
        </w:tc>
        <w:tc>
          <w:tcPr>
            <w:tcW w:w="9531" w:type="dxa"/>
          </w:tcPr>
          <w:p w:rsidR="00D555A8" w:rsidRPr="00603EEE" w:rsidRDefault="00D555A8" w:rsidP="00C93D0A">
            <w:pPr>
              <w:rPr>
                <w:b/>
              </w:rPr>
            </w:pPr>
            <w:r w:rsidRPr="00603EEE">
              <w:rPr>
                <w:b/>
              </w:rPr>
              <w:t>Advanced Placement Exam/Non-Compulsory</w:t>
            </w:r>
          </w:p>
        </w:tc>
        <w:tc>
          <w:tcPr>
            <w:tcW w:w="1624" w:type="dxa"/>
            <w:shd w:val="clear" w:color="auto" w:fill="FF0000"/>
          </w:tcPr>
          <w:p w:rsidR="00D555A8" w:rsidRDefault="00D555A8" w:rsidP="00C93D0A">
            <w:pPr>
              <w:jc w:val="center"/>
            </w:pPr>
            <w:r>
              <w:t>No</w:t>
            </w:r>
          </w:p>
        </w:tc>
      </w:tr>
      <w:tr w:rsidR="00C93D0A" w:rsidTr="00DA402D">
        <w:tc>
          <w:tcPr>
            <w:tcW w:w="1795" w:type="dxa"/>
          </w:tcPr>
          <w:p w:rsidR="00C93D0A" w:rsidRDefault="00C93D0A" w:rsidP="00D555A8">
            <w:pPr>
              <w:jc w:val="center"/>
            </w:pPr>
          </w:p>
        </w:tc>
        <w:tc>
          <w:tcPr>
            <w:tcW w:w="11155" w:type="dxa"/>
            <w:gridSpan w:val="2"/>
          </w:tcPr>
          <w:p w:rsidR="00C93D0A" w:rsidRDefault="00C93D0A" w:rsidP="00C93D0A">
            <w:r>
              <w:t>Does not warrant college credit</w:t>
            </w:r>
          </w:p>
        </w:tc>
      </w:tr>
      <w:tr w:rsidR="00D555A8" w:rsidTr="00B04207">
        <w:tc>
          <w:tcPr>
            <w:tcW w:w="1795" w:type="dxa"/>
            <w:shd w:val="clear" w:color="auto" w:fill="D9D9D9" w:themeFill="background1" w:themeFillShade="D9"/>
          </w:tcPr>
          <w:p w:rsidR="00D555A8" w:rsidRPr="00603EEE" w:rsidRDefault="00D555A8" w:rsidP="00D555A8">
            <w:pPr>
              <w:jc w:val="center"/>
              <w:rPr>
                <w:b/>
              </w:rPr>
            </w:pPr>
            <w:r w:rsidRPr="00603EEE">
              <w:rPr>
                <w:b/>
              </w:rPr>
              <w:t>8A</w:t>
            </w:r>
          </w:p>
        </w:tc>
        <w:tc>
          <w:tcPr>
            <w:tcW w:w="9531" w:type="dxa"/>
            <w:shd w:val="clear" w:color="auto" w:fill="D9D9D9" w:themeFill="background1" w:themeFillShade="D9"/>
          </w:tcPr>
          <w:p w:rsidR="00D555A8" w:rsidRPr="00603EEE" w:rsidRDefault="00D555A8" w:rsidP="00603EEE">
            <w:pPr>
              <w:rPr>
                <w:b/>
              </w:rPr>
            </w:pPr>
            <w:r w:rsidRPr="00603EEE">
              <w:rPr>
                <w:b/>
              </w:rPr>
              <w:t>Transcripted Credit (FTE) – Articulated High School Course</w:t>
            </w:r>
          </w:p>
        </w:tc>
        <w:tc>
          <w:tcPr>
            <w:tcW w:w="1624" w:type="dxa"/>
            <w:shd w:val="clear" w:color="auto" w:fill="70AD47" w:themeFill="accent6"/>
          </w:tcPr>
          <w:p w:rsidR="00D555A8" w:rsidRDefault="00D555A8" w:rsidP="00D555A8">
            <w:pPr>
              <w:jc w:val="center"/>
            </w:pPr>
            <w:r>
              <w:t>Yes</w:t>
            </w:r>
          </w:p>
        </w:tc>
      </w:tr>
      <w:tr w:rsidR="00C93D0A" w:rsidTr="00F75D8B">
        <w:tc>
          <w:tcPr>
            <w:tcW w:w="1795" w:type="dxa"/>
          </w:tcPr>
          <w:p w:rsidR="00C93D0A" w:rsidRDefault="00C93D0A" w:rsidP="00D555A8">
            <w:pPr>
              <w:jc w:val="center"/>
            </w:pPr>
          </w:p>
        </w:tc>
        <w:tc>
          <w:tcPr>
            <w:tcW w:w="11155" w:type="dxa"/>
            <w:gridSpan w:val="2"/>
          </w:tcPr>
          <w:p w:rsidR="00C93D0A" w:rsidRDefault="00C93D0A" w:rsidP="00C93D0A">
            <w:r>
              <w:t>Credits earned are based on dual credit and is transferred as earned college credits</w:t>
            </w:r>
          </w:p>
        </w:tc>
      </w:tr>
      <w:tr w:rsidR="00D555A8" w:rsidTr="00787845">
        <w:tc>
          <w:tcPr>
            <w:tcW w:w="1795" w:type="dxa"/>
            <w:shd w:val="clear" w:color="auto" w:fill="FF0000"/>
          </w:tcPr>
          <w:p w:rsidR="00D555A8" w:rsidRPr="00603EEE" w:rsidRDefault="00D555A8" w:rsidP="00D555A8">
            <w:pPr>
              <w:jc w:val="center"/>
              <w:rPr>
                <w:b/>
              </w:rPr>
            </w:pPr>
            <w:r w:rsidRPr="00603EEE">
              <w:rPr>
                <w:b/>
              </w:rPr>
              <w:t>8B</w:t>
            </w:r>
          </w:p>
        </w:tc>
        <w:tc>
          <w:tcPr>
            <w:tcW w:w="9531" w:type="dxa"/>
            <w:shd w:val="clear" w:color="auto" w:fill="D9D9D9" w:themeFill="background1" w:themeFillShade="D9"/>
          </w:tcPr>
          <w:p w:rsidR="00D555A8" w:rsidRPr="00603EEE" w:rsidRDefault="00D555A8" w:rsidP="00603EEE">
            <w:pPr>
              <w:rPr>
                <w:b/>
              </w:rPr>
            </w:pPr>
            <w:r w:rsidRPr="00603EEE">
              <w:rPr>
                <w:b/>
              </w:rPr>
              <w:t>Transcripted Credit (FTE) – Youth Apprenticeship</w:t>
            </w:r>
          </w:p>
        </w:tc>
        <w:tc>
          <w:tcPr>
            <w:tcW w:w="1624" w:type="dxa"/>
            <w:shd w:val="clear" w:color="auto" w:fill="FF0000"/>
          </w:tcPr>
          <w:p w:rsidR="00D555A8" w:rsidRDefault="00D555A8" w:rsidP="00D555A8">
            <w:pPr>
              <w:jc w:val="center"/>
            </w:pPr>
            <w:r>
              <w:t>No</w:t>
            </w:r>
          </w:p>
        </w:tc>
      </w:tr>
      <w:tr w:rsidR="00603EEE" w:rsidTr="00654805">
        <w:tc>
          <w:tcPr>
            <w:tcW w:w="1795" w:type="dxa"/>
          </w:tcPr>
          <w:p w:rsidR="00603EEE" w:rsidRDefault="00603EEE" w:rsidP="00D555A8">
            <w:pPr>
              <w:jc w:val="center"/>
            </w:pPr>
          </w:p>
        </w:tc>
        <w:tc>
          <w:tcPr>
            <w:tcW w:w="9531" w:type="dxa"/>
          </w:tcPr>
          <w:p w:rsidR="00603EEE" w:rsidRDefault="00C93D0A" w:rsidP="00603EEE">
            <w:r>
              <w:t>Does not warrant college credit</w:t>
            </w:r>
          </w:p>
        </w:tc>
        <w:tc>
          <w:tcPr>
            <w:tcW w:w="1624" w:type="dxa"/>
          </w:tcPr>
          <w:p w:rsidR="00603EEE" w:rsidRDefault="00603EEE" w:rsidP="00D555A8">
            <w:pPr>
              <w:jc w:val="center"/>
            </w:pPr>
          </w:p>
        </w:tc>
      </w:tr>
      <w:tr w:rsidR="00D555A8" w:rsidTr="00787845">
        <w:tc>
          <w:tcPr>
            <w:tcW w:w="1795" w:type="dxa"/>
            <w:shd w:val="clear" w:color="auto" w:fill="FF0000"/>
          </w:tcPr>
          <w:p w:rsidR="00D555A8" w:rsidRPr="00603EEE" w:rsidRDefault="00D555A8" w:rsidP="00D555A8">
            <w:pPr>
              <w:jc w:val="center"/>
              <w:rPr>
                <w:b/>
              </w:rPr>
            </w:pPr>
            <w:r w:rsidRPr="00603EEE">
              <w:rPr>
                <w:b/>
              </w:rPr>
              <w:lastRenderedPageBreak/>
              <w:t>9B – 9K</w:t>
            </w:r>
          </w:p>
        </w:tc>
        <w:tc>
          <w:tcPr>
            <w:tcW w:w="9531" w:type="dxa"/>
            <w:shd w:val="clear" w:color="auto" w:fill="D9D9D9" w:themeFill="background1" w:themeFillShade="D9"/>
          </w:tcPr>
          <w:p w:rsidR="00D555A8" w:rsidRPr="00603EEE" w:rsidRDefault="00D555A8" w:rsidP="00603EEE">
            <w:pPr>
              <w:rPr>
                <w:b/>
              </w:rPr>
            </w:pPr>
            <w:r w:rsidRPr="00603EEE">
              <w:rPr>
                <w:b/>
              </w:rPr>
              <w:t>Institutional Credit – Youth Apprenticeship, Start College Now, etc…</w:t>
            </w:r>
          </w:p>
        </w:tc>
        <w:tc>
          <w:tcPr>
            <w:tcW w:w="1624" w:type="dxa"/>
            <w:shd w:val="clear" w:color="auto" w:fill="FF0000"/>
          </w:tcPr>
          <w:p w:rsidR="00D555A8" w:rsidRDefault="00D555A8" w:rsidP="00D555A8">
            <w:pPr>
              <w:jc w:val="center"/>
            </w:pPr>
            <w:r>
              <w:t>No</w:t>
            </w:r>
          </w:p>
        </w:tc>
      </w:tr>
      <w:tr w:rsidR="00603EEE" w:rsidTr="00654805">
        <w:tc>
          <w:tcPr>
            <w:tcW w:w="1795" w:type="dxa"/>
          </w:tcPr>
          <w:p w:rsidR="00603EEE" w:rsidRDefault="00603EEE" w:rsidP="00D555A8">
            <w:pPr>
              <w:jc w:val="center"/>
            </w:pPr>
          </w:p>
        </w:tc>
        <w:tc>
          <w:tcPr>
            <w:tcW w:w="9531" w:type="dxa"/>
          </w:tcPr>
          <w:p w:rsidR="00603EEE" w:rsidRDefault="00C93D0A" w:rsidP="00603EEE">
            <w:r>
              <w:t>The college does not award this type of credit</w:t>
            </w:r>
          </w:p>
        </w:tc>
        <w:tc>
          <w:tcPr>
            <w:tcW w:w="1624" w:type="dxa"/>
          </w:tcPr>
          <w:p w:rsidR="00603EEE" w:rsidRDefault="00603EEE" w:rsidP="00D555A8">
            <w:pPr>
              <w:jc w:val="center"/>
            </w:pPr>
          </w:p>
        </w:tc>
      </w:tr>
      <w:tr w:rsidR="00D555A8" w:rsidTr="00787845">
        <w:tc>
          <w:tcPr>
            <w:tcW w:w="1795" w:type="dxa"/>
            <w:shd w:val="clear" w:color="auto" w:fill="FF0000"/>
          </w:tcPr>
          <w:p w:rsidR="00D555A8" w:rsidRPr="00603EEE" w:rsidRDefault="00D555A8" w:rsidP="00D555A8">
            <w:pPr>
              <w:jc w:val="center"/>
              <w:rPr>
                <w:b/>
              </w:rPr>
            </w:pPr>
            <w:r w:rsidRPr="00603EEE">
              <w:rPr>
                <w:b/>
              </w:rPr>
              <w:t>1E1</w:t>
            </w:r>
          </w:p>
        </w:tc>
        <w:tc>
          <w:tcPr>
            <w:tcW w:w="9531" w:type="dxa"/>
            <w:shd w:val="clear" w:color="auto" w:fill="D9D9D9" w:themeFill="background1" w:themeFillShade="D9"/>
          </w:tcPr>
          <w:p w:rsidR="00D555A8" w:rsidRPr="00603EEE" w:rsidRDefault="00D555A8" w:rsidP="00603EEE">
            <w:pPr>
              <w:rPr>
                <w:b/>
              </w:rPr>
            </w:pPr>
            <w:r w:rsidRPr="00603EEE">
              <w:rPr>
                <w:b/>
              </w:rPr>
              <w:t xml:space="preserve">High School Xfer </w:t>
            </w:r>
            <w:r w:rsidR="00C93D0A" w:rsidRPr="00603EEE">
              <w:rPr>
                <w:b/>
              </w:rPr>
              <w:t>100P (</w:t>
            </w:r>
            <w:r w:rsidRPr="00603EEE">
              <w:rPr>
                <w:b/>
              </w:rPr>
              <w:t>High School Course Credit – Advanced High School Course - Telecourses?)</w:t>
            </w:r>
          </w:p>
        </w:tc>
        <w:tc>
          <w:tcPr>
            <w:tcW w:w="1624" w:type="dxa"/>
            <w:shd w:val="clear" w:color="auto" w:fill="FF0000"/>
          </w:tcPr>
          <w:p w:rsidR="00D555A8" w:rsidRDefault="00D555A8" w:rsidP="00D555A8">
            <w:pPr>
              <w:jc w:val="center"/>
            </w:pPr>
            <w:r>
              <w:t>No</w:t>
            </w:r>
          </w:p>
        </w:tc>
      </w:tr>
      <w:tr w:rsidR="00C93D0A" w:rsidTr="002B289D">
        <w:tc>
          <w:tcPr>
            <w:tcW w:w="1795" w:type="dxa"/>
          </w:tcPr>
          <w:p w:rsidR="00C93D0A" w:rsidRDefault="00C93D0A" w:rsidP="00C93D0A">
            <w:pPr>
              <w:jc w:val="center"/>
            </w:pPr>
          </w:p>
        </w:tc>
        <w:tc>
          <w:tcPr>
            <w:tcW w:w="11155" w:type="dxa"/>
            <w:gridSpan w:val="2"/>
          </w:tcPr>
          <w:p w:rsidR="00C93D0A" w:rsidRDefault="00C93D0A" w:rsidP="00787845">
            <w:r>
              <w:t xml:space="preserve">Per review, these courses are not equivalent to college credit.  It is given to establish competencies earned in high school </w:t>
            </w:r>
            <w:r w:rsidR="00787845">
              <w:t>to ensure subjects such as History, Math</w:t>
            </w:r>
            <w:r>
              <w:t xml:space="preserve">, </w:t>
            </w:r>
            <w:r w:rsidR="00787845">
              <w:t>E</w:t>
            </w:r>
            <w:r>
              <w:t>nglish, etc.</w:t>
            </w:r>
            <w:r w:rsidR="00787845">
              <w:t xml:space="preserve"> are met</w:t>
            </w:r>
          </w:p>
        </w:tc>
      </w:tr>
      <w:tr w:rsidR="00C93D0A" w:rsidTr="00787845">
        <w:tc>
          <w:tcPr>
            <w:tcW w:w="1795" w:type="dxa"/>
            <w:shd w:val="clear" w:color="auto" w:fill="FF0000"/>
          </w:tcPr>
          <w:p w:rsidR="00C93D0A" w:rsidRPr="00603EEE" w:rsidRDefault="00C93D0A" w:rsidP="00C93D0A">
            <w:pPr>
              <w:jc w:val="center"/>
              <w:rPr>
                <w:b/>
              </w:rPr>
            </w:pPr>
            <w:r w:rsidRPr="00603EEE">
              <w:rPr>
                <w:b/>
              </w:rPr>
              <w:t>1E5</w:t>
            </w:r>
          </w:p>
        </w:tc>
        <w:tc>
          <w:tcPr>
            <w:tcW w:w="9531" w:type="dxa"/>
            <w:shd w:val="clear" w:color="auto" w:fill="D9D9D9" w:themeFill="background1" w:themeFillShade="D9"/>
          </w:tcPr>
          <w:p w:rsidR="00C93D0A" w:rsidRPr="00603EEE" w:rsidRDefault="00C93D0A" w:rsidP="00C93D0A">
            <w:pPr>
              <w:rPr>
                <w:b/>
              </w:rPr>
            </w:pPr>
            <w:r w:rsidRPr="00603EEE">
              <w:rPr>
                <w:b/>
              </w:rPr>
              <w:t>High School Xfer 5P (High School Course Credit – Advanced High School Course - Hybrid?)</w:t>
            </w:r>
          </w:p>
        </w:tc>
        <w:tc>
          <w:tcPr>
            <w:tcW w:w="1624" w:type="dxa"/>
            <w:shd w:val="clear" w:color="auto" w:fill="FF0000"/>
          </w:tcPr>
          <w:p w:rsidR="00C93D0A" w:rsidRDefault="00C93D0A" w:rsidP="00C93D0A">
            <w:pPr>
              <w:jc w:val="center"/>
            </w:pPr>
            <w:r>
              <w:t>No</w:t>
            </w:r>
          </w:p>
        </w:tc>
      </w:tr>
      <w:tr w:rsidR="00C93D0A" w:rsidTr="00E96481">
        <w:tc>
          <w:tcPr>
            <w:tcW w:w="1795" w:type="dxa"/>
          </w:tcPr>
          <w:p w:rsidR="00C93D0A" w:rsidRDefault="00C93D0A" w:rsidP="00C93D0A">
            <w:pPr>
              <w:jc w:val="center"/>
            </w:pPr>
          </w:p>
        </w:tc>
        <w:tc>
          <w:tcPr>
            <w:tcW w:w="11155" w:type="dxa"/>
            <w:gridSpan w:val="2"/>
          </w:tcPr>
          <w:p w:rsidR="00C93D0A" w:rsidRDefault="00C93D0A" w:rsidP="00C93D0A">
            <w:r>
              <w:t>Per review, these courses are not equivalent to college credit.  It is given to establish competencies earned in high school such as history, geography, English, etc.</w:t>
            </w:r>
          </w:p>
        </w:tc>
      </w:tr>
      <w:tr w:rsidR="00C93D0A" w:rsidTr="00B04207">
        <w:tc>
          <w:tcPr>
            <w:tcW w:w="1795" w:type="dxa"/>
            <w:shd w:val="clear" w:color="auto" w:fill="D9D9D9" w:themeFill="background1" w:themeFillShade="D9"/>
          </w:tcPr>
          <w:p w:rsidR="00C93D0A" w:rsidRPr="00603EEE" w:rsidRDefault="00C93D0A" w:rsidP="00C93D0A">
            <w:pPr>
              <w:jc w:val="center"/>
              <w:rPr>
                <w:b/>
              </w:rPr>
            </w:pPr>
            <w:r w:rsidRPr="00603EEE">
              <w:rPr>
                <w:b/>
              </w:rPr>
              <w:t>2JO</w:t>
            </w:r>
          </w:p>
        </w:tc>
        <w:tc>
          <w:tcPr>
            <w:tcW w:w="9531" w:type="dxa"/>
            <w:shd w:val="clear" w:color="auto" w:fill="D9D9D9" w:themeFill="background1" w:themeFillShade="D9"/>
          </w:tcPr>
          <w:p w:rsidR="00C93D0A" w:rsidRPr="00603EEE" w:rsidRDefault="00C93D0A" w:rsidP="00C93D0A">
            <w:pPr>
              <w:rPr>
                <w:b/>
              </w:rPr>
            </w:pPr>
            <w:r w:rsidRPr="00603EEE">
              <w:rPr>
                <w:b/>
              </w:rPr>
              <w:t>Other Xfer</w:t>
            </w:r>
          </w:p>
        </w:tc>
        <w:tc>
          <w:tcPr>
            <w:tcW w:w="1624" w:type="dxa"/>
            <w:shd w:val="clear" w:color="auto" w:fill="70AD47" w:themeFill="accent6"/>
          </w:tcPr>
          <w:p w:rsidR="00C93D0A" w:rsidRDefault="00C93D0A" w:rsidP="00C93D0A">
            <w:pPr>
              <w:jc w:val="center"/>
            </w:pPr>
            <w:r>
              <w:t>Yes</w:t>
            </w:r>
          </w:p>
        </w:tc>
      </w:tr>
      <w:tr w:rsidR="00C93D0A" w:rsidTr="002F7C3C">
        <w:tc>
          <w:tcPr>
            <w:tcW w:w="1795" w:type="dxa"/>
          </w:tcPr>
          <w:p w:rsidR="00C93D0A" w:rsidRDefault="00C93D0A" w:rsidP="00C93D0A">
            <w:pPr>
              <w:jc w:val="center"/>
            </w:pPr>
          </w:p>
        </w:tc>
        <w:tc>
          <w:tcPr>
            <w:tcW w:w="11155" w:type="dxa"/>
            <w:gridSpan w:val="2"/>
          </w:tcPr>
          <w:p w:rsidR="00C93D0A" w:rsidRDefault="00C93D0A" w:rsidP="00C93D0A">
            <w:r w:rsidRPr="00C93D0A">
              <w:t>This is transferable institution to institution credit</w:t>
            </w:r>
            <w:r>
              <w:t>.</w:t>
            </w:r>
          </w:p>
        </w:tc>
      </w:tr>
      <w:tr w:rsidR="00C93D0A" w:rsidTr="00B04207">
        <w:tc>
          <w:tcPr>
            <w:tcW w:w="1795" w:type="dxa"/>
            <w:shd w:val="clear" w:color="auto" w:fill="D9D9D9" w:themeFill="background1" w:themeFillShade="D9"/>
          </w:tcPr>
          <w:p w:rsidR="00C93D0A" w:rsidRPr="00603EEE" w:rsidRDefault="00C93D0A" w:rsidP="00C93D0A">
            <w:pPr>
              <w:jc w:val="center"/>
              <w:rPr>
                <w:b/>
              </w:rPr>
            </w:pPr>
            <w:r w:rsidRPr="00603EEE">
              <w:rPr>
                <w:b/>
              </w:rPr>
              <w:t>2JW</w:t>
            </w:r>
          </w:p>
        </w:tc>
        <w:tc>
          <w:tcPr>
            <w:tcW w:w="9531" w:type="dxa"/>
            <w:shd w:val="clear" w:color="auto" w:fill="D9D9D9" w:themeFill="background1" w:themeFillShade="D9"/>
          </w:tcPr>
          <w:p w:rsidR="00C93D0A" w:rsidRPr="00603EEE" w:rsidRDefault="00C93D0A" w:rsidP="00C93D0A">
            <w:pPr>
              <w:rPr>
                <w:b/>
              </w:rPr>
            </w:pPr>
            <w:r w:rsidRPr="00603EEE">
              <w:rPr>
                <w:b/>
              </w:rPr>
              <w:t>WTC Xfer</w:t>
            </w:r>
          </w:p>
        </w:tc>
        <w:tc>
          <w:tcPr>
            <w:tcW w:w="1624" w:type="dxa"/>
            <w:shd w:val="clear" w:color="auto" w:fill="70AD47" w:themeFill="accent6"/>
          </w:tcPr>
          <w:p w:rsidR="00C93D0A" w:rsidRDefault="00C93D0A" w:rsidP="00C93D0A">
            <w:pPr>
              <w:jc w:val="center"/>
            </w:pPr>
            <w:r>
              <w:t>Yes</w:t>
            </w:r>
          </w:p>
        </w:tc>
      </w:tr>
      <w:tr w:rsidR="00C93D0A" w:rsidTr="00FC5ED6">
        <w:tc>
          <w:tcPr>
            <w:tcW w:w="1795" w:type="dxa"/>
          </w:tcPr>
          <w:p w:rsidR="00C93D0A" w:rsidRDefault="00C93D0A" w:rsidP="00C93D0A">
            <w:pPr>
              <w:jc w:val="center"/>
            </w:pPr>
          </w:p>
        </w:tc>
        <w:tc>
          <w:tcPr>
            <w:tcW w:w="11155" w:type="dxa"/>
            <w:gridSpan w:val="2"/>
          </w:tcPr>
          <w:p w:rsidR="00C93D0A" w:rsidRDefault="00C93D0A" w:rsidP="00C93D0A">
            <w:r>
              <w:t>This is transferable WTCS institution to WTCS institution credit.</w:t>
            </w:r>
          </w:p>
        </w:tc>
      </w:tr>
    </w:tbl>
    <w:p w:rsidR="00654805" w:rsidRDefault="00654805" w:rsidP="00654805">
      <w:pPr>
        <w:jc w:val="center"/>
      </w:pPr>
    </w:p>
    <w:p w:rsidR="00C93D0A" w:rsidRDefault="00C93D0A" w:rsidP="00654805">
      <w:pPr>
        <w:jc w:val="center"/>
      </w:pPr>
    </w:p>
    <w:p w:rsidR="00C93D0A" w:rsidRPr="00787845" w:rsidRDefault="00787845" w:rsidP="00654805">
      <w:pPr>
        <w:jc w:val="center"/>
        <w:rPr>
          <w:b/>
          <w:i/>
        </w:rPr>
      </w:pPr>
      <w:r w:rsidRPr="00787845">
        <w:rPr>
          <w:b/>
          <w:i/>
        </w:rPr>
        <w:t xml:space="preserve">Created </w:t>
      </w:r>
      <w:r w:rsidR="00C93D0A" w:rsidRPr="00787845">
        <w:rPr>
          <w:b/>
          <w:i/>
        </w:rPr>
        <w:fldChar w:fldCharType="begin"/>
      </w:r>
      <w:r w:rsidR="00C93D0A" w:rsidRPr="00787845">
        <w:rPr>
          <w:b/>
          <w:i/>
        </w:rPr>
        <w:instrText xml:space="preserve"> DATE \@ "dddd, MMMM d, yyyy" </w:instrText>
      </w:r>
      <w:r w:rsidR="00C93D0A" w:rsidRPr="00787845">
        <w:rPr>
          <w:b/>
          <w:i/>
        </w:rPr>
        <w:fldChar w:fldCharType="separate"/>
      </w:r>
      <w:r w:rsidR="0097362F">
        <w:rPr>
          <w:b/>
          <w:i/>
          <w:noProof/>
        </w:rPr>
        <w:t>Thursday, August 15, 2019</w:t>
      </w:r>
      <w:r w:rsidR="00C93D0A" w:rsidRPr="00787845">
        <w:rPr>
          <w:b/>
          <w:i/>
        </w:rPr>
        <w:fldChar w:fldCharType="end"/>
      </w:r>
    </w:p>
    <w:sectPr w:rsidR="00C93D0A" w:rsidRPr="00787845" w:rsidSect="0065480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05"/>
    <w:rsid w:val="00456834"/>
    <w:rsid w:val="00603EEE"/>
    <w:rsid w:val="00654805"/>
    <w:rsid w:val="00787845"/>
    <w:rsid w:val="0097362F"/>
    <w:rsid w:val="00B04207"/>
    <w:rsid w:val="00C93D0A"/>
    <w:rsid w:val="00D5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FDFBA-AFB8-4F9B-A646-03D2791C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Madison College</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Alford, Keyimani L</dc:creator>
  <cp:keywords/>
  <dc:description/>
  <cp:lastModifiedBy>Kish, Hannah</cp:lastModifiedBy>
  <cp:revision>2</cp:revision>
  <dcterms:created xsi:type="dcterms:W3CDTF">2019-08-15T21:25:00Z</dcterms:created>
  <dcterms:modified xsi:type="dcterms:W3CDTF">2019-08-15T21:25:00Z</dcterms:modified>
</cp:coreProperties>
</file>